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E0" w:rsidRPr="00F84DE0" w:rsidRDefault="00F84DE0" w:rsidP="00F84DE0">
      <w:pPr>
        <w:shd w:val="clear" w:color="auto" w:fill="FFFFFF"/>
        <w:spacing w:after="15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84DE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                                                                                                              в 5 классе </w:t>
      </w:r>
    </w:p>
    <w:p w:rsidR="00F84DE0" w:rsidRPr="00F84DE0" w:rsidRDefault="00F84DE0" w:rsidP="00F84DE0">
      <w:pPr>
        <w:shd w:val="clear" w:color="auto" w:fill="FFFFFF"/>
        <w:spacing w:after="157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F84DE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Дата проведения: </w:t>
      </w:r>
      <w:r w:rsidRPr="00F84DE0">
        <w:rPr>
          <w:rFonts w:eastAsia="Times New Roman" w:cs="Times New Roman"/>
          <w:color w:val="000000"/>
          <w:sz w:val="24"/>
          <w:szCs w:val="24"/>
          <w:lang w:eastAsia="ru-RU"/>
        </w:rPr>
        <w:t>19. 03. 2024</w:t>
      </w:r>
    </w:p>
    <w:p w:rsidR="00F84DE0" w:rsidRPr="00F84DE0" w:rsidRDefault="00F84DE0" w:rsidP="00F84DE0">
      <w:pPr>
        <w:shd w:val="clear" w:color="auto" w:fill="FFFFFF"/>
        <w:spacing w:after="1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84DE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Предмет:   </w:t>
      </w:r>
      <w:r w:rsidRPr="00F84DE0">
        <w:rPr>
          <w:rFonts w:eastAsia="Times New Roman" w:cs="Times New Roman"/>
          <w:color w:val="000000"/>
          <w:sz w:val="24"/>
          <w:szCs w:val="24"/>
          <w:lang w:eastAsia="ru-RU"/>
        </w:rPr>
        <w:t>русский язык</w:t>
      </w:r>
    </w:p>
    <w:p w:rsidR="00F84DE0" w:rsidRPr="00F84DE0" w:rsidRDefault="00F84DE0" w:rsidP="00F84DE0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F84DE0" w:rsidRPr="00F84DE0" w:rsidRDefault="00F84DE0" w:rsidP="00F84DE0">
      <w:pPr>
        <w:numPr>
          <w:ilvl w:val="2"/>
          <w:numId w:val="1"/>
        </w:numPr>
        <w:shd w:val="clear" w:color="auto" w:fill="FFFFFF"/>
        <w:spacing w:after="157" w:line="276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F84DE0">
        <w:rPr>
          <w:rFonts w:eastAsia="Times New Roman" w:cs="Times New Roman"/>
          <w:b/>
          <w:color w:val="000000"/>
          <w:sz w:val="24"/>
          <w:szCs w:val="24"/>
          <w:lang w:eastAsia="ru-RU"/>
        </w:rPr>
        <w:t>Качественная оценка результатов ВПР по русскому языку  в 5 классе</w:t>
      </w:r>
    </w:p>
    <w:tbl>
      <w:tblPr>
        <w:tblW w:w="94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91"/>
        <w:gridCol w:w="1342"/>
        <w:gridCol w:w="515"/>
        <w:gridCol w:w="515"/>
        <w:gridCol w:w="515"/>
        <w:gridCol w:w="515"/>
        <w:gridCol w:w="1845"/>
        <w:gridCol w:w="1702"/>
        <w:gridCol w:w="1531"/>
      </w:tblGrid>
      <w:tr w:rsidR="00F84DE0" w:rsidRPr="00F84DE0" w:rsidTr="00F32EF9">
        <w:trPr>
          <w:trHeight w:val="1514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4DE0" w:rsidRPr="00F84DE0" w:rsidRDefault="00F84DE0" w:rsidP="00F84DE0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4DE0" w:rsidRPr="00F84DE0" w:rsidRDefault="00F84DE0" w:rsidP="00F84DE0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 уч-ся, писавших ВПР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4DE0" w:rsidRPr="00F84DE0" w:rsidRDefault="00F84DE0" w:rsidP="00F84DE0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4DE0" w:rsidRPr="00F84DE0" w:rsidRDefault="00F84DE0" w:rsidP="00F84DE0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4DE0" w:rsidRPr="00F84DE0" w:rsidRDefault="00F84DE0" w:rsidP="00F84DE0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4DE0" w:rsidRPr="00F84DE0" w:rsidRDefault="00F84DE0" w:rsidP="00F84DE0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4DE0" w:rsidRPr="00F84DE0" w:rsidRDefault="00F84DE0" w:rsidP="00F84DE0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DE0" w:rsidRPr="00F84DE0" w:rsidRDefault="00F84DE0" w:rsidP="00F84DE0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4DE0" w:rsidRPr="00F84DE0" w:rsidRDefault="00F84DE0" w:rsidP="00F84DE0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DE0" w:rsidRPr="00F84DE0" w:rsidRDefault="00F84DE0" w:rsidP="00F84DE0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4D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4DE0" w:rsidRPr="00F84DE0" w:rsidRDefault="00F84DE0" w:rsidP="00F84DE0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DE0" w:rsidRPr="00F84DE0" w:rsidRDefault="00F84DE0" w:rsidP="00F84DE0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4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Подтвердили  свои оценки</w:t>
            </w:r>
          </w:p>
        </w:tc>
      </w:tr>
      <w:tr w:rsidR="00F84DE0" w:rsidRPr="00F84DE0" w:rsidTr="00F32EF9">
        <w:trPr>
          <w:trHeight w:val="510"/>
        </w:trPr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4DE0" w:rsidRPr="00F84DE0" w:rsidRDefault="00F84DE0" w:rsidP="00F84DE0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4DE0" w:rsidRPr="00F84DE0" w:rsidRDefault="00F84DE0" w:rsidP="00F84DE0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4DE0" w:rsidRPr="00F84DE0" w:rsidRDefault="00F84DE0" w:rsidP="00F84DE0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4DE0" w:rsidRPr="00F84DE0" w:rsidRDefault="00F84DE0" w:rsidP="00F84DE0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4DE0" w:rsidRPr="00F84DE0" w:rsidRDefault="00F84DE0" w:rsidP="00F84DE0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4DE0" w:rsidRPr="00F84DE0" w:rsidRDefault="00F84DE0" w:rsidP="00F84DE0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4DE0" w:rsidRPr="00F84DE0" w:rsidRDefault="00F84DE0" w:rsidP="00F84DE0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100%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84DE0" w:rsidRPr="00F84DE0" w:rsidRDefault="00F84DE0" w:rsidP="00F84DE0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4DE0" w:rsidRPr="00F84DE0" w:rsidRDefault="00F84DE0" w:rsidP="00F84DE0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100%</w:t>
            </w:r>
          </w:p>
        </w:tc>
      </w:tr>
    </w:tbl>
    <w:p w:rsidR="00F84DE0" w:rsidRPr="00F84DE0" w:rsidRDefault="00F84DE0" w:rsidP="00F84DE0">
      <w:pPr>
        <w:tabs>
          <w:tab w:val="left" w:pos="1560"/>
        </w:tabs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:rsidR="00F84DE0" w:rsidRPr="00F84DE0" w:rsidRDefault="00F84DE0" w:rsidP="00F84DE0">
      <w:pPr>
        <w:numPr>
          <w:ilvl w:val="0"/>
          <w:numId w:val="1"/>
        </w:numPr>
        <w:tabs>
          <w:tab w:val="left" w:pos="1935"/>
        </w:tabs>
        <w:spacing w:after="200" w:line="276" w:lineRule="auto"/>
        <w:contextualSpacing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84DE0">
        <w:rPr>
          <w:rFonts w:eastAsia="Times New Roman" w:cs="Times New Roman"/>
          <w:b/>
          <w:bCs/>
          <w:sz w:val="24"/>
          <w:szCs w:val="24"/>
          <w:lang w:eastAsia="ru-RU"/>
        </w:rPr>
        <w:t>Индивидуальные результаты учащихся</w:t>
      </w:r>
    </w:p>
    <w:p w:rsidR="00F84DE0" w:rsidRPr="00F84DE0" w:rsidRDefault="00F84DE0" w:rsidP="00F84DE0">
      <w:pPr>
        <w:spacing w:after="0"/>
        <w:jc w:val="center"/>
        <w:rPr>
          <w:rFonts w:eastAsia="Calibri" w:cs="Times New Roman"/>
        </w:rPr>
      </w:pPr>
    </w:p>
    <w:tbl>
      <w:tblPr>
        <w:tblStyle w:val="1"/>
        <w:tblW w:w="0" w:type="auto"/>
        <w:tblInd w:w="-572" w:type="dxa"/>
        <w:tblLook w:val="04A0"/>
      </w:tblPr>
      <w:tblGrid>
        <w:gridCol w:w="1029"/>
        <w:gridCol w:w="783"/>
        <w:gridCol w:w="783"/>
        <w:gridCol w:w="783"/>
        <w:gridCol w:w="783"/>
        <w:gridCol w:w="783"/>
        <w:gridCol w:w="783"/>
        <w:gridCol w:w="783"/>
        <w:gridCol w:w="438"/>
        <w:gridCol w:w="783"/>
        <w:gridCol w:w="783"/>
        <w:gridCol w:w="783"/>
        <w:gridCol w:w="783"/>
      </w:tblGrid>
      <w:tr w:rsidR="00F84DE0" w:rsidRPr="00F84DE0" w:rsidTr="00B76D30">
        <w:trPr>
          <w:trHeight w:val="246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Код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1К1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1К2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1К3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2К1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2К2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2К3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2К4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4(1)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4(2)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5(1)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5(2)</w:t>
            </w:r>
          </w:p>
        </w:tc>
      </w:tr>
      <w:tr w:rsidR="00F84DE0" w:rsidRPr="00F84DE0" w:rsidTr="00B76D30">
        <w:trPr>
          <w:trHeight w:val="2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50001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</w:tr>
      <w:tr w:rsidR="00F84DE0" w:rsidRPr="00F84DE0" w:rsidTr="00B76D30">
        <w:trPr>
          <w:trHeight w:val="246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50002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</w:tr>
      <w:tr w:rsidR="00F84DE0" w:rsidRPr="00F84DE0" w:rsidTr="00B76D30">
        <w:trPr>
          <w:trHeight w:val="28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50003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</w:tr>
    </w:tbl>
    <w:p w:rsidR="00F84DE0" w:rsidRPr="00F84DE0" w:rsidRDefault="00F84DE0" w:rsidP="00F84DE0">
      <w:pPr>
        <w:shd w:val="clear" w:color="auto" w:fill="FFFFFF"/>
        <w:spacing w:after="157"/>
        <w:rPr>
          <w:rFonts w:eastAsia="Times New Roman" w:cs="Times New Roman"/>
          <w:b/>
          <w:color w:val="000000"/>
          <w:sz w:val="22"/>
          <w:lang w:eastAsia="ru-RU"/>
        </w:rPr>
      </w:pPr>
    </w:p>
    <w:tbl>
      <w:tblPr>
        <w:tblStyle w:val="1"/>
        <w:tblW w:w="0" w:type="auto"/>
        <w:tblInd w:w="-572" w:type="dxa"/>
        <w:tblLook w:val="04A0"/>
      </w:tblPr>
      <w:tblGrid>
        <w:gridCol w:w="819"/>
        <w:gridCol w:w="819"/>
        <w:gridCol w:w="819"/>
        <w:gridCol w:w="819"/>
        <w:gridCol w:w="458"/>
        <w:gridCol w:w="458"/>
        <w:gridCol w:w="613"/>
        <w:gridCol w:w="601"/>
        <w:gridCol w:w="613"/>
        <w:gridCol w:w="1210"/>
        <w:gridCol w:w="1414"/>
        <w:gridCol w:w="1442"/>
      </w:tblGrid>
      <w:tr w:rsidR="00F84DE0" w:rsidRPr="00F84DE0" w:rsidTr="00B76D30">
        <w:trPr>
          <w:trHeight w:val="5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6(1)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6(2)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7(1)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7(2)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Кол-во баллов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Отметка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Отметка по журналу</w:t>
            </w:r>
          </w:p>
        </w:tc>
      </w:tr>
      <w:tr w:rsidR="00F84DE0" w:rsidRPr="00F84DE0" w:rsidTr="00B76D30">
        <w:trPr>
          <w:trHeight w:val="18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4</w:t>
            </w:r>
          </w:p>
        </w:tc>
      </w:tr>
      <w:tr w:rsidR="00F84DE0" w:rsidRPr="00F84DE0" w:rsidTr="00B76D30">
        <w:trPr>
          <w:trHeight w:val="18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4</w:t>
            </w:r>
          </w:p>
        </w:tc>
      </w:tr>
      <w:tr w:rsidR="00F84DE0" w:rsidRPr="00F84DE0" w:rsidTr="00B76D30">
        <w:trPr>
          <w:trHeight w:val="18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E0" w:rsidRPr="00F84DE0" w:rsidRDefault="00F84DE0" w:rsidP="00F84DE0">
            <w:pPr>
              <w:rPr>
                <w:rFonts w:eastAsia="Calibri" w:cs="Times New Roman"/>
                <w:kern w:val="2"/>
                <w:sz w:val="22"/>
              </w:rPr>
            </w:pPr>
            <w:r w:rsidRPr="00F84DE0">
              <w:rPr>
                <w:rFonts w:eastAsia="Calibri" w:cs="Times New Roman"/>
                <w:kern w:val="2"/>
                <w:sz w:val="22"/>
              </w:rPr>
              <w:t>3</w:t>
            </w:r>
          </w:p>
        </w:tc>
      </w:tr>
    </w:tbl>
    <w:p w:rsidR="00F84DE0" w:rsidRPr="00F84DE0" w:rsidRDefault="00F84DE0" w:rsidP="00F84DE0">
      <w:pPr>
        <w:shd w:val="clear" w:color="auto" w:fill="FFFFFF"/>
        <w:spacing w:after="157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84DE0" w:rsidRPr="00F84DE0" w:rsidRDefault="00F84DE0" w:rsidP="00F84DE0">
      <w:pPr>
        <w:shd w:val="clear" w:color="auto" w:fill="FFFFFF"/>
        <w:spacing w:after="15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F84DE0">
        <w:rPr>
          <w:rFonts w:eastAsia="Times New Roman" w:cs="Times New Roman"/>
          <w:b/>
          <w:color w:val="000000"/>
          <w:sz w:val="24"/>
          <w:szCs w:val="24"/>
          <w:lang w:eastAsia="ru-RU"/>
        </w:rPr>
        <w:t>3. Задания ВПР направлены на выявление уровня владения обучающимися базовыми предметными умениями, а также УУД.</w:t>
      </w:r>
    </w:p>
    <w:tbl>
      <w:tblPr>
        <w:tblStyle w:val="1"/>
        <w:tblW w:w="10802" w:type="dxa"/>
        <w:tblInd w:w="-1026" w:type="dxa"/>
        <w:tblLook w:val="04A0"/>
      </w:tblPr>
      <w:tblGrid>
        <w:gridCol w:w="4423"/>
        <w:gridCol w:w="1560"/>
        <w:gridCol w:w="1842"/>
        <w:gridCol w:w="1560"/>
        <w:gridCol w:w="1417"/>
      </w:tblGrid>
      <w:tr w:rsidR="00F84DE0" w:rsidRPr="00F84DE0" w:rsidTr="00F84DE0">
        <w:tc>
          <w:tcPr>
            <w:tcW w:w="4423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color w:val="000000"/>
                <w:sz w:val="24"/>
                <w:szCs w:val="24"/>
              </w:rPr>
              <w:t>Базовые умения и УУД</w:t>
            </w: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842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0"/>
                <w:szCs w:val="20"/>
              </w:rPr>
            </w:pPr>
            <w:r w:rsidRPr="00F84DE0">
              <w:rPr>
                <w:rFonts w:cs="Times New Roman"/>
                <w:sz w:val="22"/>
              </w:rPr>
              <w:t xml:space="preserve"> С</w:t>
            </w:r>
            <w:r w:rsidRPr="00F84DE0">
              <w:rPr>
                <w:rFonts w:cs="Times New Roman"/>
                <w:sz w:val="20"/>
                <w:szCs w:val="20"/>
              </w:rPr>
              <w:t>редний процент выполнения по региону</w:t>
            </w:r>
          </w:p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0"/>
                <w:szCs w:val="20"/>
              </w:rPr>
              <w:t>Средний процент выполнения по району</w:t>
            </w:r>
          </w:p>
        </w:tc>
        <w:tc>
          <w:tcPr>
            <w:tcW w:w="1417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0"/>
                <w:szCs w:val="20"/>
              </w:rPr>
              <w:t>% выполнения по ОУ</w:t>
            </w:r>
          </w:p>
        </w:tc>
      </w:tr>
      <w:tr w:rsidR="00F84DE0" w:rsidRPr="00F84DE0" w:rsidTr="00F84DE0">
        <w:tc>
          <w:tcPr>
            <w:tcW w:w="4423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4</w:t>
            </w:r>
          </w:p>
        </w:tc>
        <w:tc>
          <w:tcPr>
            <w:tcW w:w="1842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59, 34</w:t>
            </w: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50,36</w:t>
            </w:r>
          </w:p>
        </w:tc>
        <w:tc>
          <w:tcPr>
            <w:tcW w:w="1417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41,67</w:t>
            </w:r>
          </w:p>
        </w:tc>
      </w:tr>
      <w:tr w:rsidR="00F84DE0" w:rsidRPr="00F84DE0" w:rsidTr="00F84DE0">
        <w:tc>
          <w:tcPr>
            <w:tcW w:w="4423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 xml:space="preserve">1K2. Совершенствование видов речевой деятельности (чтения, письма), </w:t>
            </w:r>
            <w:r w:rsidRPr="00F84DE0">
              <w:rPr>
                <w:rFonts w:cs="Times New Roman"/>
                <w:color w:val="000000"/>
                <w:sz w:val="22"/>
              </w:rPr>
              <w:lastRenderedPageBreak/>
              <w:t>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lastRenderedPageBreak/>
              <w:t>3</w:t>
            </w:r>
          </w:p>
        </w:tc>
        <w:tc>
          <w:tcPr>
            <w:tcW w:w="1842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52, 46</w:t>
            </w:r>
          </w:p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63,33</w:t>
            </w:r>
          </w:p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44,44</w:t>
            </w:r>
          </w:p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</w:p>
        </w:tc>
      </w:tr>
      <w:tr w:rsidR="00F84DE0" w:rsidRPr="00F84DE0" w:rsidTr="00F84DE0">
        <w:tc>
          <w:tcPr>
            <w:tcW w:w="4423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lastRenderedPageBreak/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2</w:t>
            </w:r>
          </w:p>
        </w:tc>
        <w:tc>
          <w:tcPr>
            <w:tcW w:w="1842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91,52</w:t>
            </w:r>
          </w:p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77,14</w:t>
            </w:r>
          </w:p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100</w:t>
            </w:r>
          </w:p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</w:p>
        </w:tc>
      </w:tr>
      <w:tr w:rsidR="00F84DE0" w:rsidRPr="00F84DE0" w:rsidTr="00F84DE0">
        <w:tc>
          <w:tcPr>
            <w:tcW w:w="4423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3</w:t>
            </w:r>
          </w:p>
        </w:tc>
        <w:tc>
          <w:tcPr>
            <w:tcW w:w="1842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56, 63</w:t>
            </w:r>
          </w:p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55,24</w:t>
            </w:r>
          </w:p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55,26</w:t>
            </w:r>
          </w:p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</w:p>
        </w:tc>
      </w:tr>
      <w:tr w:rsidR="00F84DE0" w:rsidRPr="00F84DE0" w:rsidTr="00F84DE0">
        <w:trPr>
          <w:trHeight w:val="255"/>
        </w:trPr>
        <w:tc>
          <w:tcPr>
            <w:tcW w:w="4423" w:type="dxa"/>
            <w:tcBorders>
              <w:bottom w:val="single" w:sz="4" w:space="0" w:color="auto"/>
            </w:tcBorders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83,18</w:t>
            </w:r>
          </w:p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84,29</w:t>
            </w:r>
          </w:p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100</w:t>
            </w:r>
          </w:p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</w:p>
        </w:tc>
      </w:tr>
      <w:tr w:rsidR="00F84DE0" w:rsidRPr="00F84DE0" w:rsidTr="00F84DE0">
        <w:trPr>
          <w:trHeight w:val="4035"/>
        </w:trPr>
        <w:tc>
          <w:tcPr>
            <w:tcW w:w="4423" w:type="dxa"/>
            <w:tcBorders>
              <w:top w:val="single" w:sz="4" w:space="0" w:color="auto"/>
            </w:tcBorders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2K3. Расширение и систематизация 3научных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52,42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44,29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100</w:t>
            </w:r>
          </w:p>
        </w:tc>
      </w:tr>
      <w:tr w:rsidR="00F84DE0" w:rsidRPr="00F84DE0" w:rsidTr="00F84DE0">
        <w:tc>
          <w:tcPr>
            <w:tcW w:w="4423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 xml:space="preserve">2K4. Расширение и систематизация </w:t>
            </w:r>
            <w:r w:rsidRPr="00F84DE0">
              <w:rPr>
                <w:rFonts w:cs="Times New Roman"/>
                <w:color w:val="000000"/>
                <w:sz w:val="22"/>
              </w:rPr>
              <w:lastRenderedPageBreak/>
              <w:t>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lastRenderedPageBreak/>
              <w:t>3</w:t>
            </w:r>
          </w:p>
        </w:tc>
        <w:tc>
          <w:tcPr>
            <w:tcW w:w="1842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53,59</w:t>
            </w: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74,29</w:t>
            </w:r>
          </w:p>
        </w:tc>
        <w:tc>
          <w:tcPr>
            <w:tcW w:w="1417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100</w:t>
            </w:r>
          </w:p>
        </w:tc>
      </w:tr>
      <w:tr w:rsidR="00F84DE0" w:rsidRPr="00F84DE0" w:rsidTr="00F84DE0">
        <w:tc>
          <w:tcPr>
            <w:tcW w:w="4423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lastRenderedPageBreak/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      </w:r>
          </w:p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2</w:t>
            </w:r>
          </w:p>
        </w:tc>
        <w:tc>
          <w:tcPr>
            <w:tcW w:w="1842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75,03</w:t>
            </w: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85,71</w:t>
            </w:r>
          </w:p>
        </w:tc>
        <w:tc>
          <w:tcPr>
            <w:tcW w:w="1417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50</w:t>
            </w:r>
          </w:p>
        </w:tc>
      </w:tr>
      <w:tr w:rsidR="00F84DE0" w:rsidRPr="00F84DE0" w:rsidTr="00F84DE0">
        <w:tc>
          <w:tcPr>
            <w:tcW w:w="4423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3</w:t>
            </w:r>
          </w:p>
        </w:tc>
        <w:tc>
          <w:tcPr>
            <w:tcW w:w="1842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78,33</w:t>
            </w: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84,29</w:t>
            </w:r>
          </w:p>
        </w:tc>
        <w:tc>
          <w:tcPr>
            <w:tcW w:w="1417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88,89</w:t>
            </w:r>
          </w:p>
        </w:tc>
      </w:tr>
      <w:tr w:rsidR="00F84DE0" w:rsidRPr="00F84DE0" w:rsidTr="00F84DE0">
        <w:tc>
          <w:tcPr>
            <w:tcW w:w="4423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2</w:t>
            </w:r>
          </w:p>
        </w:tc>
        <w:tc>
          <w:tcPr>
            <w:tcW w:w="1842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57, 45</w:t>
            </w: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52,14</w:t>
            </w:r>
          </w:p>
        </w:tc>
        <w:tc>
          <w:tcPr>
            <w:tcW w:w="1417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50</w:t>
            </w:r>
          </w:p>
        </w:tc>
      </w:tr>
      <w:tr w:rsidR="00F84DE0" w:rsidRPr="00F84DE0" w:rsidTr="00F84DE0">
        <w:tc>
          <w:tcPr>
            <w:tcW w:w="4423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2</w:t>
            </w:r>
          </w:p>
        </w:tc>
        <w:tc>
          <w:tcPr>
            <w:tcW w:w="1842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61, 93</w:t>
            </w: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70</w:t>
            </w:r>
          </w:p>
        </w:tc>
        <w:tc>
          <w:tcPr>
            <w:tcW w:w="1417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100</w:t>
            </w:r>
          </w:p>
        </w:tc>
      </w:tr>
      <w:tr w:rsidR="00F84DE0" w:rsidRPr="00F84DE0" w:rsidTr="00F84DE0">
        <w:tc>
          <w:tcPr>
            <w:tcW w:w="4423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lastRenderedPageBreak/>
              <w:t>2</w:t>
            </w:r>
          </w:p>
        </w:tc>
        <w:tc>
          <w:tcPr>
            <w:tcW w:w="1842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50,4</w:t>
            </w: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52,14</w:t>
            </w:r>
          </w:p>
        </w:tc>
        <w:tc>
          <w:tcPr>
            <w:tcW w:w="1417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50</w:t>
            </w:r>
          </w:p>
        </w:tc>
      </w:tr>
      <w:tr w:rsidR="00F84DE0" w:rsidRPr="00F84DE0" w:rsidTr="00F84DE0">
        <w:tc>
          <w:tcPr>
            <w:tcW w:w="4423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lastRenderedPageBreak/>
      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2</w:t>
            </w:r>
          </w:p>
        </w:tc>
        <w:tc>
          <w:tcPr>
            <w:tcW w:w="1842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64,83</w:t>
            </w: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57,14</w:t>
            </w:r>
          </w:p>
        </w:tc>
        <w:tc>
          <w:tcPr>
            <w:tcW w:w="1417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66,67</w:t>
            </w:r>
          </w:p>
        </w:tc>
      </w:tr>
      <w:tr w:rsidR="00F84DE0" w:rsidRPr="00F84DE0" w:rsidTr="00F84DE0">
        <w:tc>
          <w:tcPr>
            <w:tcW w:w="4423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1</w:t>
            </w:r>
          </w:p>
        </w:tc>
        <w:tc>
          <w:tcPr>
            <w:tcW w:w="1842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56,53</w:t>
            </w: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41,43</w:t>
            </w:r>
          </w:p>
        </w:tc>
        <w:tc>
          <w:tcPr>
            <w:tcW w:w="1417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33,33</w:t>
            </w:r>
          </w:p>
        </w:tc>
      </w:tr>
      <w:tr w:rsidR="00F84DE0" w:rsidRPr="00F84DE0" w:rsidTr="00F84DE0">
        <w:tc>
          <w:tcPr>
            <w:tcW w:w="4423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2</w:t>
            </w:r>
          </w:p>
        </w:tc>
        <w:tc>
          <w:tcPr>
            <w:tcW w:w="1842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63,28</w:t>
            </w: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65,71</w:t>
            </w:r>
          </w:p>
        </w:tc>
        <w:tc>
          <w:tcPr>
            <w:tcW w:w="1417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100</w:t>
            </w:r>
          </w:p>
        </w:tc>
      </w:tr>
      <w:tr w:rsidR="00F84DE0" w:rsidRPr="00F84DE0" w:rsidTr="00F84DE0">
        <w:tc>
          <w:tcPr>
            <w:tcW w:w="4423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1</w:t>
            </w:r>
          </w:p>
        </w:tc>
        <w:tc>
          <w:tcPr>
            <w:tcW w:w="1842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77,67</w:t>
            </w: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70,45</w:t>
            </w:r>
          </w:p>
        </w:tc>
        <w:tc>
          <w:tcPr>
            <w:tcW w:w="1417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64,50</w:t>
            </w:r>
          </w:p>
        </w:tc>
      </w:tr>
      <w:tr w:rsidR="00F84DE0" w:rsidRPr="00F84DE0" w:rsidTr="00F84DE0">
        <w:tc>
          <w:tcPr>
            <w:tcW w:w="4423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 xml:space="preserve">8. Совершенствование видов речевой деятельности (чтения), обеспечивающих эффективное овладение разными учебными </w:t>
            </w:r>
            <w:r w:rsidRPr="00F84DE0">
              <w:rPr>
                <w:rFonts w:cs="Times New Roman"/>
                <w:color w:val="000000"/>
                <w:sz w:val="22"/>
              </w:rPr>
              <w:lastRenderedPageBreak/>
              <w:t>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lastRenderedPageBreak/>
              <w:t>2</w:t>
            </w:r>
          </w:p>
        </w:tc>
        <w:tc>
          <w:tcPr>
            <w:tcW w:w="1842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51,74</w:t>
            </w: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50</w:t>
            </w:r>
          </w:p>
        </w:tc>
        <w:tc>
          <w:tcPr>
            <w:tcW w:w="1417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0</w:t>
            </w:r>
          </w:p>
        </w:tc>
      </w:tr>
      <w:tr w:rsidR="00F84DE0" w:rsidRPr="00F84DE0" w:rsidTr="00F84DE0">
        <w:tc>
          <w:tcPr>
            <w:tcW w:w="4423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lastRenderedPageBreak/>
              <w:t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2</w:t>
            </w:r>
          </w:p>
        </w:tc>
        <w:tc>
          <w:tcPr>
            <w:tcW w:w="1842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52,72</w:t>
            </w: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52,14</w:t>
            </w:r>
          </w:p>
        </w:tc>
        <w:tc>
          <w:tcPr>
            <w:tcW w:w="1417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16,67</w:t>
            </w:r>
          </w:p>
        </w:tc>
      </w:tr>
      <w:tr w:rsidR="00F84DE0" w:rsidRPr="00F84DE0" w:rsidTr="00F84DE0">
        <w:tc>
          <w:tcPr>
            <w:tcW w:w="4423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>10.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1</w:t>
            </w:r>
          </w:p>
        </w:tc>
        <w:tc>
          <w:tcPr>
            <w:tcW w:w="1842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52,59</w:t>
            </w: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42,86</w:t>
            </w:r>
          </w:p>
        </w:tc>
        <w:tc>
          <w:tcPr>
            <w:tcW w:w="1417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100</w:t>
            </w:r>
          </w:p>
        </w:tc>
      </w:tr>
      <w:tr w:rsidR="00F84DE0" w:rsidRPr="00F84DE0" w:rsidTr="00F84DE0">
        <w:tc>
          <w:tcPr>
            <w:tcW w:w="4423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t xml:space="preserve">11.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</w:t>
            </w:r>
            <w:r w:rsidRPr="00F84DE0">
              <w:rPr>
                <w:rFonts w:cs="Times New Roman"/>
                <w:color w:val="000000"/>
                <w:sz w:val="22"/>
              </w:rPr>
              <w:lastRenderedPageBreak/>
              <w:t>стилистическими ресурсами лексики и фразеологии языка, основными нормами литературного языка</w:t>
            </w:r>
          </w:p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lastRenderedPageBreak/>
              <w:t>1</w:t>
            </w:r>
          </w:p>
        </w:tc>
        <w:tc>
          <w:tcPr>
            <w:tcW w:w="1842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73,22</w:t>
            </w: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80</w:t>
            </w:r>
          </w:p>
        </w:tc>
        <w:tc>
          <w:tcPr>
            <w:tcW w:w="1417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66,67</w:t>
            </w:r>
          </w:p>
        </w:tc>
      </w:tr>
      <w:tr w:rsidR="00F84DE0" w:rsidRPr="00F84DE0" w:rsidTr="00F84DE0">
        <w:tc>
          <w:tcPr>
            <w:tcW w:w="4423" w:type="dxa"/>
          </w:tcPr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  <w:r w:rsidRPr="00F84DE0">
              <w:rPr>
                <w:rFonts w:cs="Times New Roman"/>
                <w:color w:val="000000"/>
                <w:sz w:val="22"/>
              </w:rPr>
              <w:lastRenderedPageBreak/>
              <w:t>12.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  <w:p w:rsidR="00F84DE0" w:rsidRPr="00F84DE0" w:rsidRDefault="00F84DE0" w:rsidP="00F84DE0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1</w:t>
            </w:r>
          </w:p>
        </w:tc>
        <w:tc>
          <w:tcPr>
            <w:tcW w:w="1842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86,33</w:t>
            </w:r>
          </w:p>
        </w:tc>
        <w:tc>
          <w:tcPr>
            <w:tcW w:w="1560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91,49</w:t>
            </w:r>
          </w:p>
        </w:tc>
        <w:tc>
          <w:tcPr>
            <w:tcW w:w="1417" w:type="dxa"/>
          </w:tcPr>
          <w:p w:rsidR="00F84DE0" w:rsidRPr="00F84DE0" w:rsidRDefault="00F84DE0" w:rsidP="00F84DE0">
            <w:pPr>
              <w:tabs>
                <w:tab w:val="left" w:pos="1935"/>
              </w:tabs>
              <w:rPr>
                <w:rFonts w:cs="Times New Roman"/>
                <w:sz w:val="22"/>
              </w:rPr>
            </w:pPr>
            <w:r w:rsidRPr="00F84DE0">
              <w:rPr>
                <w:rFonts w:cs="Times New Roman"/>
                <w:sz w:val="22"/>
              </w:rPr>
              <w:t>100</w:t>
            </w:r>
          </w:p>
        </w:tc>
      </w:tr>
    </w:tbl>
    <w:p w:rsidR="00F84DE0" w:rsidRPr="00F84DE0" w:rsidRDefault="00F84DE0" w:rsidP="00F84DE0">
      <w:pPr>
        <w:tabs>
          <w:tab w:val="left" w:pos="1935"/>
        </w:tabs>
        <w:spacing w:after="200" w:line="276" w:lineRule="auto"/>
        <w:rPr>
          <w:rFonts w:eastAsia="Times New Roman" w:cs="Times New Roman"/>
          <w:sz w:val="22"/>
          <w:lang w:eastAsia="ru-RU"/>
        </w:rPr>
      </w:pPr>
    </w:p>
    <w:p w:rsidR="00F84DE0" w:rsidRPr="00F84DE0" w:rsidRDefault="00F84DE0" w:rsidP="00F84DE0">
      <w:pPr>
        <w:spacing w:after="12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84DE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F84DE0">
        <w:rPr>
          <w:rFonts w:eastAsia="Times New Roman" w:cs="Times New Roman"/>
          <w:b/>
          <w:sz w:val="24"/>
          <w:szCs w:val="24"/>
          <w:lang w:eastAsia="ru-RU"/>
        </w:rPr>
        <w:t>Гистограмма соответствия отметок за выполненную работу и отметок по  журналу</w:t>
      </w:r>
    </w:p>
    <w:tbl>
      <w:tblPr>
        <w:tblStyle w:val="1"/>
        <w:tblW w:w="0" w:type="auto"/>
        <w:tblLook w:val="04A0"/>
      </w:tblPr>
      <w:tblGrid>
        <w:gridCol w:w="3131"/>
        <w:gridCol w:w="3133"/>
        <w:gridCol w:w="3133"/>
      </w:tblGrid>
      <w:tr w:rsidR="00F84DE0" w:rsidRPr="00F84DE0" w:rsidTr="00B76D30">
        <w:trPr>
          <w:trHeight w:val="458"/>
        </w:trPr>
        <w:tc>
          <w:tcPr>
            <w:tcW w:w="3131" w:type="dxa"/>
          </w:tcPr>
          <w:p w:rsidR="00F84DE0" w:rsidRPr="00F84DE0" w:rsidRDefault="00F84DE0" w:rsidP="00F84DE0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84DE0" w:rsidRPr="00F84DE0" w:rsidRDefault="00F84DE0" w:rsidP="00F84DE0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F84DE0">
              <w:rPr>
                <w:rFonts w:cs="Times New Roman"/>
                <w:sz w:val="24"/>
                <w:szCs w:val="24"/>
              </w:rPr>
              <w:t>Кол-во уч-ся</w:t>
            </w:r>
          </w:p>
        </w:tc>
        <w:tc>
          <w:tcPr>
            <w:tcW w:w="3133" w:type="dxa"/>
          </w:tcPr>
          <w:p w:rsidR="00F84DE0" w:rsidRPr="00F84DE0" w:rsidRDefault="00F84DE0" w:rsidP="00F84DE0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F84DE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F84DE0" w:rsidRPr="00F84DE0" w:rsidTr="00B76D30">
        <w:trPr>
          <w:trHeight w:val="439"/>
        </w:trPr>
        <w:tc>
          <w:tcPr>
            <w:tcW w:w="3131" w:type="dxa"/>
          </w:tcPr>
          <w:p w:rsidR="00F84DE0" w:rsidRPr="00F84DE0" w:rsidRDefault="00F84DE0" w:rsidP="00F84DE0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F84DE0">
              <w:rPr>
                <w:rFonts w:cs="Times New Roman"/>
                <w:sz w:val="24"/>
                <w:szCs w:val="24"/>
              </w:rPr>
              <w:t>Понизили</w:t>
            </w:r>
          </w:p>
        </w:tc>
        <w:tc>
          <w:tcPr>
            <w:tcW w:w="3133" w:type="dxa"/>
          </w:tcPr>
          <w:p w:rsidR="00F84DE0" w:rsidRPr="00F84DE0" w:rsidRDefault="00F84DE0" w:rsidP="00F84DE0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F84DE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33" w:type="dxa"/>
          </w:tcPr>
          <w:p w:rsidR="00F84DE0" w:rsidRPr="00F84DE0" w:rsidRDefault="00F84DE0" w:rsidP="00F84DE0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F84DE0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84DE0" w:rsidRPr="00F84DE0" w:rsidTr="00B76D30">
        <w:trPr>
          <w:trHeight w:val="439"/>
        </w:trPr>
        <w:tc>
          <w:tcPr>
            <w:tcW w:w="3131" w:type="dxa"/>
          </w:tcPr>
          <w:p w:rsidR="00F84DE0" w:rsidRPr="00F84DE0" w:rsidRDefault="00F84DE0" w:rsidP="00F84DE0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F84DE0">
              <w:rPr>
                <w:rFonts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33" w:type="dxa"/>
          </w:tcPr>
          <w:p w:rsidR="00F84DE0" w:rsidRPr="00F84DE0" w:rsidRDefault="00F84DE0" w:rsidP="00F84DE0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F84DE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133" w:type="dxa"/>
          </w:tcPr>
          <w:p w:rsidR="00F84DE0" w:rsidRPr="00F84DE0" w:rsidRDefault="00F84DE0" w:rsidP="00F84DE0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F84DE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F84DE0" w:rsidRPr="00F84DE0" w:rsidTr="00B76D30">
        <w:trPr>
          <w:trHeight w:val="439"/>
        </w:trPr>
        <w:tc>
          <w:tcPr>
            <w:tcW w:w="3131" w:type="dxa"/>
          </w:tcPr>
          <w:p w:rsidR="00F84DE0" w:rsidRPr="00F84DE0" w:rsidRDefault="00F84DE0" w:rsidP="00F84DE0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F84DE0">
              <w:rPr>
                <w:rFonts w:cs="Times New Roman"/>
                <w:sz w:val="24"/>
                <w:szCs w:val="24"/>
              </w:rPr>
              <w:t>Повысили</w:t>
            </w:r>
          </w:p>
        </w:tc>
        <w:tc>
          <w:tcPr>
            <w:tcW w:w="3133" w:type="dxa"/>
          </w:tcPr>
          <w:p w:rsidR="00F84DE0" w:rsidRPr="00F84DE0" w:rsidRDefault="00F84DE0" w:rsidP="00F84DE0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F84DE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33" w:type="dxa"/>
          </w:tcPr>
          <w:p w:rsidR="00F84DE0" w:rsidRPr="00F84DE0" w:rsidRDefault="00F84DE0" w:rsidP="00F84DE0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F84DE0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84DE0" w:rsidRPr="00F84DE0" w:rsidTr="00B76D30">
        <w:trPr>
          <w:trHeight w:val="458"/>
        </w:trPr>
        <w:tc>
          <w:tcPr>
            <w:tcW w:w="3131" w:type="dxa"/>
          </w:tcPr>
          <w:p w:rsidR="00F84DE0" w:rsidRPr="00F84DE0" w:rsidRDefault="00F84DE0" w:rsidP="00F84DE0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F84DE0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3133" w:type="dxa"/>
          </w:tcPr>
          <w:p w:rsidR="00F84DE0" w:rsidRPr="00F84DE0" w:rsidRDefault="00F84DE0" w:rsidP="00F84DE0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F84DE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133" w:type="dxa"/>
          </w:tcPr>
          <w:p w:rsidR="00F84DE0" w:rsidRPr="00F84DE0" w:rsidRDefault="00F84DE0" w:rsidP="00F84DE0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F84DE0">
              <w:rPr>
                <w:rFonts w:cs="Times New Roman"/>
                <w:sz w:val="24"/>
                <w:szCs w:val="24"/>
              </w:rPr>
              <w:t>100%</w:t>
            </w:r>
          </w:p>
        </w:tc>
      </w:tr>
    </w:tbl>
    <w:p w:rsidR="00F84DE0" w:rsidRPr="00F84DE0" w:rsidRDefault="00F84DE0" w:rsidP="00F84DE0">
      <w:pPr>
        <w:shd w:val="clear" w:color="auto" w:fill="FFFFFF"/>
        <w:spacing w:after="157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84DE0" w:rsidRPr="00F84DE0" w:rsidRDefault="00F84DE0" w:rsidP="00F84DE0">
      <w:pPr>
        <w:shd w:val="clear" w:color="auto" w:fill="FFFFFF"/>
        <w:spacing w:after="157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F84DE0">
        <w:rPr>
          <w:rFonts w:eastAsia="Times New Roman" w:cs="Times New Roman"/>
          <w:b/>
          <w:color w:val="000000"/>
          <w:sz w:val="24"/>
          <w:szCs w:val="24"/>
          <w:lang w:eastAsia="ru-RU"/>
        </w:rPr>
        <w:t>5. Анализ результатов ВПР показал, что у учащихся </w:t>
      </w:r>
      <w:r w:rsidRPr="00F84DE0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слабо сформирован ряд определенных умений</w:t>
      </w:r>
      <w:r w:rsidRPr="00F84DE0">
        <w:rPr>
          <w:rFonts w:eastAsia="Times New Roman" w:cs="Times New Roman"/>
          <w:b/>
          <w:color w:val="000000"/>
          <w:sz w:val="24"/>
          <w:szCs w:val="24"/>
          <w:lang w:eastAsia="ru-RU"/>
        </w:rPr>
        <w:t>:</w:t>
      </w:r>
    </w:p>
    <w:p w:rsidR="00F84DE0" w:rsidRPr="00F84DE0" w:rsidRDefault="00F84DE0" w:rsidP="00F84DE0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color w:val="010101"/>
          <w:sz w:val="24"/>
          <w:szCs w:val="24"/>
          <w:lang w:eastAsia="ru-RU"/>
        </w:rPr>
        <w:t>при выполнении 1 части Всероссийской проверочной работы учащимися были допущены следующие ошибки :</w:t>
      </w:r>
    </w:p>
    <w:p w:rsidR="00F84DE0" w:rsidRPr="00F84DE0" w:rsidRDefault="00F84DE0" w:rsidP="00F84DE0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color w:val="010101"/>
          <w:sz w:val="24"/>
          <w:szCs w:val="24"/>
          <w:lang w:eastAsia="ru-RU"/>
        </w:rPr>
        <w:t>в списывании предложенного текста, в знании основ орфографических правил и расстановки знаков препинания в предложениях с однородными членами предложения.</w:t>
      </w:r>
    </w:p>
    <w:p w:rsidR="00F84DE0" w:rsidRPr="00F84DE0" w:rsidRDefault="00F84DE0" w:rsidP="00F84DE0">
      <w:pPr>
        <w:pStyle w:val="a4"/>
        <w:rPr>
          <w:sz w:val="24"/>
          <w:szCs w:val="20"/>
          <w:lang w:eastAsia="ru-RU"/>
        </w:rPr>
      </w:pPr>
      <w:r w:rsidRPr="00F84DE0">
        <w:rPr>
          <w:sz w:val="24"/>
          <w:szCs w:val="20"/>
          <w:lang w:eastAsia="ru-RU"/>
        </w:rPr>
        <w:t>Типичные ошибки:</w:t>
      </w:r>
    </w:p>
    <w:tbl>
      <w:tblPr>
        <w:tblW w:w="89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30"/>
        <w:gridCol w:w="8339"/>
      </w:tblGrid>
      <w:tr w:rsidR="00F84DE0" w:rsidRPr="00F84DE0" w:rsidTr="00F32EF9">
        <w:trPr>
          <w:tblCellSpacing w:w="15" w:type="dxa"/>
        </w:trPr>
        <w:tc>
          <w:tcPr>
            <w:tcW w:w="0" w:type="auto"/>
            <w:gridSpan w:val="3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>Орфографические:</w:t>
            </w:r>
          </w:p>
        </w:tc>
      </w:tr>
      <w:tr w:rsidR="00F84DE0" w:rsidRPr="00F84DE0" w:rsidTr="00F32EF9">
        <w:trPr>
          <w:tblCellSpacing w:w="15" w:type="dxa"/>
        </w:trPr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 xml:space="preserve">Правописание проверяемой гласной в корне слова. </w:t>
            </w:r>
          </w:p>
        </w:tc>
      </w:tr>
      <w:tr w:rsidR="00F84DE0" w:rsidRPr="00F84DE0" w:rsidTr="00F32EF9">
        <w:trPr>
          <w:tblCellSpacing w:w="15" w:type="dxa"/>
        </w:trPr>
        <w:tc>
          <w:tcPr>
            <w:tcW w:w="0" w:type="auto"/>
            <w:gridSpan w:val="2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 xml:space="preserve">Правописание чередующейся гласной в корне. </w:t>
            </w:r>
          </w:p>
        </w:tc>
      </w:tr>
      <w:tr w:rsidR="00F84DE0" w:rsidRPr="00F84DE0" w:rsidTr="00F32EF9">
        <w:trPr>
          <w:tblCellSpacing w:w="15" w:type="dxa"/>
        </w:trPr>
        <w:tc>
          <w:tcPr>
            <w:tcW w:w="0" w:type="auto"/>
            <w:gridSpan w:val="2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 xml:space="preserve">Правописание согласной в корне слова. </w:t>
            </w:r>
          </w:p>
        </w:tc>
      </w:tr>
      <w:tr w:rsidR="00F84DE0" w:rsidRPr="00F84DE0" w:rsidTr="00F32EF9">
        <w:trPr>
          <w:tblCellSpacing w:w="15" w:type="dxa"/>
        </w:trPr>
        <w:tc>
          <w:tcPr>
            <w:tcW w:w="0" w:type="auto"/>
            <w:gridSpan w:val="2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 xml:space="preserve">Правописание гласных в падежных окончаниях прилагательных и существительных. </w:t>
            </w:r>
          </w:p>
        </w:tc>
      </w:tr>
      <w:tr w:rsidR="00F84DE0" w:rsidRPr="00F84DE0" w:rsidTr="00F32EF9">
        <w:trPr>
          <w:tblCellSpacing w:w="15" w:type="dxa"/>
        </w:trPr>
        <w:tc>
          <w:tcPr>
            <w:tcW w:w="0" w:type="auto"/>
            <w:gridSpan w:val="2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 xml:space="preserve">Раздельное и слитное написание не с разными частями речи. </w:t>
            </w:r>
          </w:p>
        </w:tc>
      </w:tr>
      <w:tr w:rsidR="00F84DE0" w:rsidRPr="00F84DE0" w:rsidTr="00F32EF9">
        <w:trPr>
          <w:tblCellSpacing w:w="15" w:type="dxa"/>
        </w:trPr>
        <w:tc>
          <w:tcPr>
            <w:tcW w:w="0" w:type="auto"/>
            <w:gridSpan w:val="2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>Правописание –ТСЯ и –ТЬСЯ в глаголах.</w:t>
            </w:r>
          </w:p>
        </w:tc>
      </w:tr>
      <w:tr w:rsidR="00F84DE0" w:rsidRPr="00F84DE0" w:rsidTr="00F32EF9">
        <w:trPr>
          <w:tblCellSpacing w:w="15" w:type="dxa"/>
        </w:trPr>
        <w:tc>
          <w:tcPr>
            <w:tcW w:w="0" w:type="auto"/>
            <w:gridSpan w:val="2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>Правописание гласных и согласных в приставках</w:t>
            </w:r>
          </w:p>
        </w:tc>
      </w:tr>
      <w:tr w:rsidR="00F84DE0" w:rsidRPr="00F84DE0" w:rsidTr="00F32EF9">
        <w:trPr>
          <w:tblCellSpacing w:w="15" w:type="dxa"/>
        </w:trPr>
        <w:tc>
          <w:tcPr>
            <w:tcW w:w="0" w:type="auto"/>
            <w:gridSpan w:val="2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 xml:space="preserve">Правописание ь в глаголах 2л.ед. ч. </w:t>
            </w:r>
          </w:p>
        </w:tc>
      </w:tr>
      <w:tr w:rsidR="00F84DE0" w:rsidRPr="00F84DE0" w:rsidTr="00F32EF9">
        <w:trPr>
          <w:tblCellSpacing w:w="15" w:type="dxa"/>
        </w:trPr>
        <w:tc>
          <w:tcPr>
            <w:tcW w:w="0" w:type="auto"/>
            <w:gridSpan w:val="2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 xml:space="preserve">Правописание ь у существительных, оканчивающихся на шипящую. </w:t>
            </w:r>
          </w:p>
        </w:tc>
      </w:tr>
      <w:tr w:rsidR="00F84DE0" w:rsidRPr="00F84DE0" w:rsidTr="00F32EF9">
        <w:trPr>
          <w:tblCellSpacing w:w="15" w:type="dxa"/>
        </w:trPr>
        <w:tc>
          <w:tcPr>
            <w:tcW w:w="0" w:type="auto"/>
            <w:gridSpan w:val="2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>Правописание лич.окончаний глагола.</w:t>
            </w:r>
          </w:p>
        </w:tc>
      </w:tr>
      <w:tr w:rsidR="00F84DE0" w:rsidRPr="00F84DE0" w:rsidTr="00F32EF9">
        <w:trPr>
          <w:tblCellSpacing w:w="15" w:type="dxa"/>
        </w:trPr>
        <w:tc>
          <w:tcPr>
            <w:tcW w:w="0" w:type="auto"/>
            <w:gridSpan w:val="3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>Пунктуационные:</w:t>
            </w:r>
          </w:p>
        </w:tc>
      </w:tr>
      <w:tr w:rsidR="00F84DE0" w:rsidRPr="00F84DE0" w:rsidTr="00F32EF9">
        <w:trPr>
          <w:tblCellSpacing w:w="15" w:type="dxa"/>
        </w:trPr>
        <w:tc>
          <w:tcPr>
            <w:tcW w:w="0" w:type="auto"/>
            <w:gridSpan w:val="2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>Тире в простом предложении.»</w:t>
            </w:r>
          </w:p>
        </w:tc>
      </w:tr>
      <w:tr w:rsidR="00F84DE0" w:rsidRPr="00F84DE0" w:rsidTr="00F32EF9">
        <w:trPr>
          <w:tblCellSpacing w:w="15" w:type="dxa"/>
        </w:trPr>
        <w:tc>
          <w:tcPr>
            <w:tcW w:w="0" w:type="auto"/>
            <w:gridSpan w:val="2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84DE0" w:rsidRPr="00F84DE0" w:rsidRDefault="00F84DE0" w:rsidP="00F84DE0">
            <w:pPr>
              <w:pStyle w:val="a4"/>
              <w:rPr>
                <w:sz w:val="24"/>
                <w:szCs w:val="20"/>
                <w:lang w:eastAsia="ru-RU"/>
              </w:rPr>
            </w:pPr>
            <w:r w:rsidRPr="00F84DE0">
              <w:rPr>
                <w:sz w:val="24"/>
                <w:szCs w:val="20"/>
                <w:lang w:eastAsia="ru-RU"/>
              </w:rPr>
              <w:t>Знаки препинания при однородных членах предложения</w:t>
            </w:r>
          </w:p>
        </w:tc>
      </w:tr>
    </w:tbl>
    <w:p w:rsidR="00F84DE0" w:rsidRPr="00F84DE0" w:rsidRDefault="00F84DE0" w:rsidP="00F84DE0">
      <w:pPr>
        <w:spacing w:after="240"/>
        <w:rPr>
          <w:rFonts w:eastAsia="Times New Roman" w:cs="Times New Roman"/>
          <w:b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b/>
          <w:color w:val="010101"/>
          <w:sz w:val="24"/>
          <w:szCs w:val="24"/>
          <w:lang w:eastAsia="ru-RU"/>
        </w:rPr>
        <w:t>Типичные ошибки 2 части:</w:t>
      </w:r>
    </w:p>
    <w:p w:rsidR="00F84DE0" w:rsidRPr="00F84DE0" w:rsidRDefault="00F84DE0" w:rsidP="00F84DE0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color w:val="010101"/>
          <w:sz w:val="24"/>
          <w:szCs w:val="24"/>
          <w:lang w:eastAsia="ru-RU"/>
        </w:rPr>
        <w:t xml:space="preserve">Ошибки в умении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словоупотребления; определение типа речи отдельного отрезка речи. </w:t>
      </w:r>
    </w:p>
    <w:p w:rsidR="00F84DE0" w:rsidRPr="00F84DE0" w:rsidRDefault="00F84DE0" w:rsidP="00F84DE0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b/>
          <w:color w:val="010101"/>
          <w:sz w:val="24"/>
          <w:szCs w:val="24"/>
          <w:lang w:eastAsia="ru-RU"/>
        </w:rPr>
        <w:t>Наиболее успешно выполнены учащимися задания</w:t>
      </w:r>
      <w:r w:rsidRPr="00F84DE0">
        <w:rPr>
          <w:rFonts w:eastAsia="Times New Roman" w:cs="Times New Roman"/>
          <w:color w:val="010101"/>
          <w:sz w:val="24"/>
          <w:szCs w:val="24"/>
          <w:lang w:eastAsia="ru-RU"/>
        </w:rPr>
        <w:t>:</w:t>
      </w:r>
    </w:p>
    <w:p w:rsidR="00F84DE0" w:rsidRPr="00F84DE0" w:rsidRDefault="00F84DE0" w:rsidP="00F84DE0">
      <w:pPr>
        <w:numPr>
          <w:ilvl w:val="0"/>
          <w:numId w:val="2"/>
        </w:numPr>
        <w:spacing w:after="0" w:line="276" w:lineRule="auto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color w:val="010101"/>
          <w:sz w:val="24"/>
          <w:szCs w:val="24"/>
          <w:lang w:eastAsia="ru-RU"/>
        </w:rPr>
        <w:t>Распознавание и объяснение выбора предложения;</w:t>
      </w:r>
    </w:p>
    <w:p w:rsidR="00F84DE0" w:rsidRPr="00F84DE0" w:rsidRDefault="00F84DE0" w:rsidP="00F84DE0">
      <w:pPr>
        <w:numPr>
          <w:ilvl w:val="0"/>
          <w:numId w:val="2"/>
        </w:numPr>
        <w:spacing w:after="0" w:line="276" w:lineRule="auto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color w:val="010101"/>
          <w:sz w:val="24"/>
          <w:szCs w:val="24"/>
          <w:lang w:eastAsia="ru-RU"/>
        </w:rPr>
        <w:t>синтаксический разбор слова;</w:t>
      </w:r>
    </w:p>
    <w:p w:rsidR="00F84DE0" w:rsidRPr="00F84DE0" w:rsidRDefault="00F84DE0" w:rsidP="00F84DE0">
      <w:pPr>
        <w:numPr>
          <w:ilvl w:val="0"/>
          <w:numId w:val="2"/>
        </w:numPr>
        <w:spacing w:after="0" w:line="276" w:lineRule="auto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color w:val="010101"/>
          <w:sz w:val="24"/>
          <w:szCs w:val="24"/>
          <w:lang w:eastAsia="ru-RU"/>
        </w:rPr>
        <w:t>определение части речи;</w:t>
      </w:r>
    </w:p>
    <w:p w:rsidR="00F84DE0" w:rsidRPr="00F84DE0" w:rsidRDefault="00F84DE0" w:rsidP="00F84DE0">
      <w:pPr>
        <w:numPr>
          <w:ilvl w:val="0"/>
          <w:numId w:val="2"/>
        </w:numPr>
        <w:spacing w:after="0" w:line="276" w:lineRule="auto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color w:val="010101"/>
          <w:sz w:val="24"/>
          <w:szCs w:val="24"/>
          <w:lang w:eastAsia="ru-RU"/>
        </w:rPr>
        <w:t>учебно-языковое умение находить к слову антоним с опорой на указанный в задании контекст</w:t>
      </w:r>
    </w:p>
    <w:p w:rsidR="00F84DE0" w:rsidRPr="00F84DE0" w:rsidRDefault="00F84DE0" w:rsidP="00F84DE0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</w:p>
    <w:p w:rsidR="00F84DE0" w:rsidRPr="00F84DE0" w:rsidRDefault="00F84DE0" w:rsidP="00F84DE0">
      <w:pPr>
        <w:spacing w:after="240"/>
        <w:rPr>
          <w:rFonts w:eastAsia="Times New Roman" w:cs="Times New Roman"/>
          <w:b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b/>
          <w:color w:val="010101"/>
          <w:sz w:val="24"/>
          <w:szCs w:val="24"/>
          <w:lang w:eastAsia="ru-RU"/>
        </w:rPr>
        <w:t>Затруднения вызвали задания:</w:t>
      </w:r>
    </w:p>
    <w:p w:rsidR="00F84DE0" w:rsidRPr="00F84DE0" w:rsidRDefault="00F84DE0" w:rsidP="00F84DE0">
      <w:pPr>
        <w:numPr>
          <w:ilvl w:val="0"/>
          <w:numId w:val="3"/>
        </w:numPr>
        <w:spacing w:after="0" w:line="276" w:lineRule="auto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color w:val="010101"/>
          <w:sz w:val="24"/>
          <w:szCs w:val="24"/>
          <w:lang w:eastAsia="ru-RU"/>
        </w:rPr>
        <w:t>нахождение основной мысли текста;</w:t>
      </w:r>
    </w:p>
    <w:p w:rsidR="00F84DE0" w:rsidRPr="00F84DE0" w:rsidRDefault="00F84DE0" w:rsidP="00F84DE0">
      <w:pPr>
        <w:numPr>
          <w:ilvl w:val="0"/>
          <w:numId w:val="3"/>
        </w:numPr>
        <w:spacing w:after="0" w:line="276" w:lineRule="auto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color w:val="010101"/>
          <w:sz w:val="24"/>
          <w:szCs w:val="24"/>
          <w:lang w:eastAsia="ru-RU"/>
        </w:rPr>
        <w:t>постановка ударения в словах;</w:t>
      </w:r>
    </w:p>
    <w:p w:rsidR="00F84DE0" w:rsidRPr="00F84DE0" w:rsidRDefault="00F84DE0" w:rsidP="00F84DE0">
      <w:pPr>
        <w:numPr>
          <w:ilvl w:val="0"/>
          <w:numId w:val="3"/>
        </w:numPr>
        <w:spacing w:after="0" w:line="276" w:lineRule="auto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color w:val="010101"/>
          <w:sz w:val="24"/>
          <w:szCs w:val="24"/>
          <w:lang w:eastAsia="ru-RU"/>
        </w:rPr>
        <w:t>типы речи</w:t>
      </w:r>
    </w:p>
    <w:p w:rsidR="00F84DE0" w:rsidRPr="00F84DE0" w:rsidRDefault="00F84DE0" w:rsidP="00F84DE0">
      <w:pPr>
        <w:spacing w:after="0"/>
        <w:rPr>
          <w:rFonts w:eastAsia="Times New Roman" w:cs="Times New Roman"/>
          <w:color w:val="010101"/>
          <w:sz w:val="24"/>
          <w:szCs w:val="24"/>
          <w:lang w:eastAsia="ru-RU"/>
        </w:rPr>
      </w:pPr>
    </w:p>
    <w:p w:rsidR="00F84DE0" w:rsidRPr="00F84DE0" w:rsidRDefault="00F84DE0" w:rsidP="00F84DE0">
      <w:pPr>
        <w:spacing w:after="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F84DE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успеваемость составила 100%, качество образования 67%. Оценки за 2023-2024 учебный год по данным ВПР подтвердили все 3  учащихся. На основе анализа индивидуальных результатов участников ВПР определены  учащиеся, которые нуждаются в усиленном внимании учителя – предметника.                                                      </w:t>
      </w:r>
      <w:r w:rsidRPr="00F84DE0">
        <w:rPr>
          <w:rFonts w:eastAsia="Times New Roman" w:cs="Times New Roman"/>
          <w:color w:val="010101"/>
          <w:sz w:val="24"/>
          <w:szCs w:val="24"/>
          <w:lang w:eastAsia="ru-RU"/>
        </w:rPr>
        <w:br/>
      </w:r>
    </w:p>
    <w:p w:rsidR="00F84DE0" w:rsidRPr="00F84DE0" w:rsidRDefault="00F84DE0" w:rsidP="00F84DE0">
      <w:pPr>
        <w:spacing w:after="240"/>
        <w:rPr>
          <w:rFonts w:eastAsia="Times New Roman" w:cs="Times New Roman"/>
          <w:b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b/>
          <w:color w:val="010101"/>
          <w:sz w:val="24"/>
          <w:szCs w:val="24"/>
          <w:lang w:eastAsia="ru-RU"/>
        </w:rPr>
        <w:lastRenderedPageBreak/>
        <w:t>Предполагаемая работа по устранению ошибок:</w:t>
      </w:r>
    </w:p>
    <w:p w:rsidR="00F84DE0" w:rsidRPr="00F84DE0" w:rsidRDefault="00F84DE0" w:rsidP="00F84DE0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color w:val="010101"/>
          <w:sz w:val="24"/>
          <w:szCs w:val="24"/>
          <w:lang w:eastAsia="ru-RU"/>
        </w:rPr>
        <w:t>1. Продолжить отрабатывать навыки смыслового чтения текста.</w:t>
      </w:r>
    </w:p>
    <w:p w:rsidR="00F84DE0" w:rsidRPr="00F84DE0" w:rsidRDefault="00F84DE0" w:rsidP="00F84DE0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color w:val="010101"/>
          <w:sz w:val="24"/>
          <w:szCs w:val="24"/>
          <w:lang w:eastAsia="ru-RU"/>
        </w:rPr>
        <w:t>2. Отрабатывать умения грамматических разборов в соответствии с критериями ВПР;</w:t>
      </w:r>
    </w:p>
    <w:p w:rsidR="00F84DE0" w:rsidRPr="00F84DE0" w:rsidRDefault="00F84DE0" w:rsidP="00F84DE0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color w:val="010101"/>
          <w:sz w:val="24"/>
          <w:szCs w:val="24"/>
          <w:lang w:eastAsia="ru-RU"/>
        </w:rPr>
        <w:t>3. Работать над формированием орфографической и пунктуационной зоркости, используя разные виды заданий;</w:t>
      </w:r>
    </w:p>
    <w:p w:rsidR="00F84DE0" w:rsidRPr="00F84DE0" w:rsidRDefault="00F84DE0" w:rsidP="00F84DE0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color w:val="010101"/>
          <w:sz w:val="24"/>
          <w:szCs w:val="24"/>
          <w:lang w:eastAsia="ru-RU"/>
        </w:rPr>
        <w:t>4. Продолжить работать с объемной информацией.</w:t>
      </w:r>
    </w:p>
    <w:p w:rsidR="00F84DE0" w:rsidRPr="00F84DE0" w:rsidRDefault="00F84DE0" w:rsidP="00F84DE0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color w:val="010101"/>
          <w:sz w:val="24"/>
          <w:szCs w:val="24"/>
          <w:lang w:eastAsia="ru-RU"/>
        </w:rPr>
        <w:t>5. Работать над обогащением словарного запаса.</w:t>
      </w:r>
    </w:p>
    <w:p w:rsidR="00F84DE0" w:rsidRPr="00F84DE0" w:rsidRDefault="00F84DE0" w:rsidP="00F84DE0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84DE0">
        <w:rPr>
          <w:rFonts w:eastAsia="Times New Roman" w:cs="Times New Roman"/>
          <w:color w:val="010101"/>
          <w:sz w:val="24"/>
          <w:szCs w:val="24"/>
          <w:lang w:eastAsia="ru-RU"/>
        </w:rPr>
        <w:t>6. Наряду с предметными умениями формировать регулятивные универсальные учебные действия: самостоятельно оценивать правильность выполнения действия и вносить необходимые коррективы – осуществлять самоконтроль и познавательные универсальными учебные действия.</w:t>
      </w:r>
    </w:p>
    <w:p w:rsidR="00F12C76" w:rsidRDefault="00B76D30" w:rsidP="006C0B77">
      <w:pPr>
        <w:spacing w:after="0"/>
        <w:ind w:firstLine="709"/>
        <w:jc w:val="both"/>
      </w:pPr>
      <w:r>
        <w:t xml:space="preserve">                 </w:t>
      </w:r>
      <w:r w:rsidR="00F84DE0">
        <w:t>Учитель                           В.А. Булекова</w:t>
      </w:r>
    </w:p>
    <w:sectPr w:rsidR="00F12C76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D04" w:rsidRDefault="001C4D04" w:rsidP="00F84DE0">
      <w:pPr>
        <w:spacing w:after="0"/>
      </w:pPr>
      <w:r>
        <w:separator/>
      </w:r>
    </w:p>
  </w:endnote>
  <w:endnote w:type="continuationSeparator" w:id="1">
    <w:p w:rsidR="001C4D04" w:rsidRDefault="001C4D04" w:rsidP="00F84D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2200954"/>
      <w:docPartObj>
        <w:docPartGallery w:val="Page Numbers (Bottom of Page)"/>
        <w:docPartUnique/>
      </w:docPartObj>
    </w:sdtPr>
    <w:sdtContent>
      <w:p w:rsidR="00F84DE0" w:rsidRDefault="00061A4E">
        <w:pPr>
          <w:pStyle w:val="a7"/>
          <w:jc w:val="center"/>
        </w:pPr>
        <w:r>
          <w:fldChar w:fldCharType="begin"/>
        </w:r>
        <w:r w:rsidR="00F84DE0">
          <w:instrText>PAGE   \* MERGEFORMAT</w:instrText>
        </w:r>
        <w:r>
          <w:fldChar w:fldCharType="separate"/>
        </w:r>
        <w:r w:rsidR="00B76D30">
          <w:rPr>
            <w:noProof/>
          </w:rPr>
          <w:t>7</w:t>
        </w:r>
        <w:r>
          <w:fldChar w:fldCharType="end"/>
        </w:r>
      </w:p>
    </w:sdtContent>
  </w:sdt>
  <w:p w:rsidR="00F84DE0" w:rsidRDefault="00F84D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D04" w:rsidRDefault="001C4D04" w:rsidP="00F84DE0">
      <w:pPr>
        <w:spacing w:after="0"/>
      </w:pPr>
      <w:r>
        <w:separator/>
      </w:r>
    </w:p>
  </w:footnote>
  <w:footnote w:type="continuationSeparator" w:id="1">
    <w:p w:rsidR="001C4D04" w:rsidRDefault="001C4D04" w:rsidP="00F84DE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644D"/>
    <w:multiLevelType w:val="multilevel"/>
    <w:tmpl w:val="C7E8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26651"/>
    <w:multiLevelType w:val="multilevel"/>
    <w:tmpl w:val="FAAA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37648"/>
    <w:multiLevelType w:val="multilevel"/>
    <w:tmpl w:val="FD1A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DE0"/>
    <w:rsid w:val="00061A4E"/>
    <w:rsid w:val="00175873"/>
    <w:rsid w:val="001C4D04"/>
    <w:rsid w:val="003C6E22"/>
    <w:rsid w:val="006C0B77"/>
    <w:rsid w:val="008242FF"/>
    <w:rsid w:val="00870751"/>
    <w:rsid w:val="00922C48"/>
    <w:rsid w:val="00B76D30"/>
    <w:rsid w:val="00B915B7"/>
    <w:rsid w:val="00EA59DF"/>
    <w:rsid w:val="00EE4070"/>
    <w:rsid w:val="00F12C76"/>
    <w:rsid w:val="00F8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84DE0"/>
    <w:pPr>
      <w:spacing w:after="0" w:line="240" w:lineRule="auto"/>
    </w:pPr>
    <w:rPr>
      <w:rFonts w:eastAsia="Times New Roman"/>
      <w:kern w:val="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84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4DE0"/>
    <w:pPr>
      <w:spacing w:after="0" w:line="240" w:lineRule="auto"/>
    </w:pPr>
    <w:rPr>
      <w:rFonts w:ascii="Times New Roman" w:hAnsi="Times New Roman"/>
      <w:kern w:val="0"/>
      <w:sz w:val="28"/>
    </w:rPr>
  </w:style>
  <w:style w:type="paragraph" w:styleId="a5">
    <w:name w:val="header"/>
    <w:basedOn w:val="a"/>
    <w:link w:val="a6"/>
    <w:uiPriority w:val="99"/>
    <w:unhideWhenUsed/>
    <w:rsid w:val="00F84DE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84DE0"/>
    <w:rPr>
      <w:rFonts w:ascii="Times New Roman" w:hAnsi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F84DE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84DE0"/>
    <w:rPr>
      <w:rFonts w:ascii="Times New Roman" w:hAnsi="Times New Roman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1932</Words>
  <Characters>11019</Characters>
  <Application>Microsoft Office Word</Application>
  <DocSecurity>0</DocSecurity>
  <Lines>91</Lines>
  <Paragraphs>25</Paragraphs>
  <ScaleCrop>false</ScaleCrop>
  <Company/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</cp:revision>
  <dcterms:created xsi:type="dcterms:W3CDTF">2024-05-26T16:35:00Z</dcterms:created>
  <dcterms:modified xsi:type="dcterms:W3CDTF">2024-08-19T10:22:00Z</dcterms:modified>
</cp:coreProperties>
</file>